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E7" w:rsidRDefault="00232F4E">
      <w:pPr>
        <w:ind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Droits d’entrée</w:t>
      </w:r>
      <w:r w:rsidR="00240540">
        <w:rPr>
          <w:b/>
          <w:sz w:val="28"/>
          <w:szCs w:val="28"/>
        </w:rPr>
        <w:t xml:space="preserve"> aux</w:t>
      </w:r>
      <w:r w:rsidR="00090390">
        <w:rPr>
          <w:b/>
          <w:sz w:val="28"/>
          <w:szCs w:val="28"/>
        </w:rPr>
        <w:t xml:space="preserve"> </w:t>
      </w:r>
      <w:r w:rsidR="001C71D4">
        <w:rPr>
          <w:b/>
          <w:sz w:val="28"/>
          <w:szCs w:val="28"/>
        </w:rPr>
        <w:t>activités de financement</w:t>
      </w:r>
      <w:r w:rsidR="00090390">
        <w:rPr>
          <w:b/>
          <w:sz w:val="28"/>
          <w:szCs w:val="28"/>
        </w:rPr>
        <w:t xml:space="preserve"> </w:t>
      </w:r>
      <w:r w:rsidR="001C71D4">
        <w:rPr>
          <w:b/>
          <w:sz w:val="28"/>
          <w:szCs w:val="28"/>
        </w:rPr>
        <w:t>d</w:t>
      </w:r>
      <w:r w:rsidR="00240540">
        <w:rPr>
          <w:b/>
          <w:sz w:val="28"/>
          <w:szCs w:val="28"/>
        </w:rPr>
        <w:t>es organismes de bienfaisance</w:t>
      </w:r>
      <w:r w:rsidR="0014609C">
        <w:rPr>
          <w:b/>
          <w:sz w:val="28"/>
          <w:szCs w:val="28"/>
        </w:rPr>
        <w:t xml:space="preserve"> — </w:t>
      </w:r>
      <w:r w:rsidR="00090390">
        <w:rPr>
          <w:b/>
          <w:sz w:val="28"/>
          <w:szCs w:val="28"/>
        </w:rPr>
        <w:t xml:space="preserve">Est-ce que </w:t>
      </w:r>
      <w:r w:rsidR="00240540">
        <w:rPr>
          <w:b/>
          <w:sz w:val="28"/>
          <w:szCs w:val="28"/>
        </w:rPr>
        <w:t xml:space="preserve">la TPS et la TVH </w:t>
      </w:r>
      <w:r w:rsidR="00090390">
        <w:rPr>
          <w:b/>
          <w:sz w:val="28"/>
          <w:szCs w:val="28"/>
        </w:rPr>
        <w:t>s’applique</w:t>
      </w:r>
      <w:r w:rsidR="00240540">
        <w:rPr>
          <w:b/>
          <w:sz w:val="28"/>
          <w:szCs w:val="28"/>
        </w:rPr>
        <w:t>nt?</w:t>
      </w:r>
    </w:p>
    <w:p w:rsidR="00BC69E7" w:rsidRDefault="00BC69E7">
      <w:pPr>
        <w:ind w:right="-720"/>
        <w:jc w:val="center"/>
        <w:rPr>
          <w:sz w:val="28"/>
          <w:szCs w:val="28"/>
        </w:rPr>
      </w:pPr>
    </w:p>
    <w:p w:rsidR="00BC69E7" w:rsidRDefault="0014609C">
      <w:pPr>
        <w:ind w:right="-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David M. Sherman, LL</w:t>
      </w:r>
      <w:r w:rsidR="00090390">
        <w:rPr>
          <w:i/>
          <w:sz w:val="28"/>
          <w:szCs w:val="28"/>
        </w:rPr>
        <w:t>.</w:t>
      </w:r>
      <w:r w:rsidR="009C60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</w:t>
      </w:r>
      <w:r w:rsidR="0009039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, LL</w:t>
      </w:r>
      <w:r w:rsidR="00090390">
        <w:rPr>
          <w:i/>
          <w:sz w:val="28"/>
          <w:szCs w:val="28"/>
        </w:rPr>
        <w:t>.</w:t>
      </w:r>
      <w:r w:rsidR="00D37F0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</w:t>
      </w:r>
      <w:r w:rsidR="00090390">
        <w:rPr>
          <w:i/>
          <w:sz w:val="28"/>
          <w:szCs w:val="28"/>
        </w:rPr>
        <w:t>.</w:t>
      </w:r>
    </w:p>
    <w:p w:rsidR="00BC69E7" w:rsidRDefault="00090390">
      <w:pPr>
        <w:ind w:right="-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Avocat-fiscaliste</w:t>
      </w:r>
      <w:r w:rsidR="0014609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et auteur</w:t>
      </w:r>
    </w:p>
    <w:p w:rsidR="00BC69E7" w:rsidRDefault="0014609C">
      <w:pPr>
        <w:ind w:right="-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ds@davidsherman.ca</w:t>
      </w:r>
    </w:p>
    <w:p w:rsidR="00BC69E7" w:rsidRDefault="0014609C">
      <w:pPr>
        <w:spacing w:before="240"/>
        <w:ind w:right="-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Octob</w:t>
      </w:r>
      <w:r w:rsidR="00090390">
        <w:rPr>
          <w:i/>
          <w:sz w:val="28"/>
          <w:szCs w:val="28"/>
        </w:rPr>
        <w:t>r</w:t>
      </w:r>
      <w:r>
        <w:rPr>
          <w:i/>
          <w:sz w:val="28"/>
          <w:szCs w:val="28"/>
        </w:rPr>
        <w:t>e 2015</w:t>
      </w:r>
    </w:p>
    <w:p w:rsidR="00BC69E7" w:rsidRPr="002A3A83" w:rsidRDefault="0014609C">
      <w:pPr>
        <w:spacing w:before="240"/>
        <w:ind w:right="-720"/>
        <w:rPr>
          <w:i/>
          <w:sz w:val="24"/>
          <w:szCs w:val="24"/>
        </w:rPr>
      </w:pPr>
      <w:r w:rsidRPr="002A3A83">
        <w:rPr>
          <w:i/>
          <w:sz w:val="24"/>
          <w:szCs w:val="24"/>
        </w:rPr>
        <w:t xml:space="preserve">[David M. Sherman (www.davidsherman.ca) </w:t>
      </w:r>
      <w:r w:rsidR="00090390" w:rsidRPr="002A3A83">
        <w:rPr>
          <w:i/>
          <w:sz w:val="24"/>
          <w:szCs w:val="24"/>
        </w:rPr>
        <w:t>est l’un des plus grands experts canadiens en matière de taxe sur les produits et services</w:t>
      </w:r>
      <w:r w:rsidRPr="002A3A83">
        <w:rPr>
          <w:i/>
          <w:sz w:val="24"/>
          <w:szCs w:val="24"/>
        </w:rPr>
        <w:t xml:space="preserve"> (</w:t>
      </w:r>
      <w:r w:rsidR="00090390" w:rsidRPr="002A3A83">
        <w:rPr>
          <w:i/>
          <w:sz w:val="24"/>
          <w:szCs w:val="24"/>
        </w:rPr>
        <w:t>TPS) et de taxe de vente harmonisée</w:t>
      </w:r>
      <w:r w:rsidRPr="002A3A83">
        <w:rPr>
          <w:i/>
          <w:sz w:val="24"/>
          <w:szCs w:val="24"/>
        </w:rPr>
        <w:t xml:space="preserve"> (</w:t>
      </w:r>
      <w:r w:rsidR="00090390" w:rsidRPr="002A3A83">
        <w:rPr>
          <w:i/>
          <w:sz w:val="24"/>
          <w:szCs w:val="24"/>
        </w:rPr>
        <w:t>TVH</w:t>
      </w:r>
      <w:r w:rsidRPr="002A3A83">
        <w:rPr>
          <w:i/>
          <w:sz w:val="24"/>
          <w:szCs w:val="24"/>
        </w:rPr>
        <w:t xml:space="preserve">). </w:t>
      </w:r>
      <w:r w:rsidR="002A3A83" w:rsidRPr="002A3A83">
        <w:rPr>
          <w:i/>
          <w:sz w:val="24"/>
          <w:szCs w:val="24"/>
        </w:rPr>
        <w:t xml:space="preserve">Il est l’auteur de nombreuses publications techniques utilisées par les fiscalistes, </w:t>
      </w:r>
      <w:r w:rsidR="00130A00">
        <w:rPr>
          <w:i/>
          <w:sz w:val="24"/>
          <w:szCs w:val="24"/>
        </w:rPr>
        <w:t>notamment :</w:t>
      </w:r>
      <w:r w:rsidRPr="002A3A83">
        <w:rPr>
          <w:i/>
          <w:sz w:val="24"/>
          <w:szCs w:val="24"/>
        </w:rPr>
        <w:t xml:space="preserve"> </w:t>
      </w:r>
      <w:r w:rsidR="009C6007">
        <w:rPr>
          <w:i/>
          <w:sz w:val="24"/>
          <w:szCs w:val="24"/>
        </w:rPr>
        <w:t>l’ouvrage en 21</w:t>
      </w:r>
      <w:r w:rsidR="00130A00">
        <w:rPr>
          <w:i/>
          <w:sz w:val="24"/>
          <w:szCs w:val="24"/>
        </w:rPr>
        <w:t> </w:t>
      </w:r>
      <w:r w:rsidR="009C6007">
        <w:rPr>
          <w:i/>
          <w:sz w:val="24"/>
          <w:szCs w:val="24"/>
        </w:rPr>
        <w:t>volumes</w:t>
      </w:r>
      <w:r w:rsidRPr="002A3A83">
        <w:rPr>
          <w:i/>
          <w:sz w:val="24"/>
          <w:szCs w:val="24"/>
        </w:rPr>
        <w:t xml:space="preserve"> </w:t>
      </w:r>
      <w:r w:rsidR="009C6007">
        <w:rPr>
          <w:i/>
          <w:sz w:val="24"/>
          <w:szCs w:val="24"/>
        </w:rPr>
        <w:t>« </w:t>
      </w:r>
      <w:r w:rsidRPr="002A3A83">
        <w:rPr>
          <w:i/>
          <w:sz w:val="24"/>
          <w:szCs w:val="24"/>
        </w:rPr>
        <w:t xml:space="preserve">Canada </w:t>
      </w:r>
      <w:r w:rsidR="009C6007">
        <w:rPr>
          <w:i/>
          <w:sz w:val="24"/>
          <w:szCs w:val="24"/>
        </w:rPr>
        <w:t>GST</w:t>
      </w:r>
      <w:r w:rsidRPr="002A3A83">
        <w:rPr>
          <w:i/>
          <w:sz w:val="24"/>
          <w:szCs w:val="24"/>
        </w:rPr>
        <w:t xml:space="preserve"> Service</w:t>
      </w:r>
      <w:r w:rsidR="009C6007">
        <w:rPr>
          <w:i/>
          <w:sz w:val="24"/>
          <w:szCs w:val="24"/>
        </w:rPr>
        <w:t> »</w:t>
      </w:r>
      <w:r w:rsidRPr="002A3A83">
        <w:rPr>
          <w:i/>
          <w:sz w:val="24"/>
          <w:szCs w:val="24"/>
        </w:rPr>
        <w:t xml:space="preserve">; </w:t>
      </w:r>
      <w:r w:rsidR="009C6007">
        <w:rPr>
          <w:i/>
          <w:sz w:val="24"/>
          <w:szCs w:val="24"/>
        </w:rPr>
        <w:t>« </w:t>
      </w:r>
      <w:r w:rsidRPr="002A3A83">
        <w:rPr>
          <w:i/>
          <w:sz w:val="24"/>
          <w:szCs w:val="24"/>
        </w:rPr>
        <w:t xml:space="preserve">Canada </w:t>
      </w:r>
      <w:r w:rsidR="009C6007">
        <w:rPr>
          <w:i/>
          <w:sz w:val="24"/>
          <w:szCs w:val="24"/>
        </w:rPr>
        <w:t>GST</w:t>
      </w:r>
      <w:r w:rsidRPr="002A3A83">
        <w:rPr>
          <w:i/>
          <w:sz w:val="24"/>
          <w:szCs w:val="24"/>
        </w:rPr>
        <w:t xml:space="preserve"> Cases</w:t>
      </w:r>
      <w:r w:rsidR="009C6007">
        <w:rPr>
          <w:i/>
          <w:sz w:val="24"/>
          <w:szCs w:val="24"/>
        </w:rPr>
        <w:t> »</w:t>
      </w:r>
      <w:r w:rsidRPr="002A3A83">
        <w:rPr>
          <w:i/>
          <w:sz w:val="24"/>
          <w:szCs w:val="24"/>
        </w:rPr>
        <w:t xml:space="preserve">; </w:t>
      </w:r>
      <w:r w:rsidR="002A3A83" w:rsidRPr="002A3A83">
        <w:rPr>
          <w:i/>
          <w:sz w:val="24"/>
          <w:szCs w:val="24"/>
        </w:rPr>
        <w:t xml:space="preserve">les bulletins </w:t>
      </w:r>
      <w:r w:rsidR="002A3A83">
        <w:rPr>
          <w:i/>
          <w:sz w:val="24"/>
          <w:szCs w:val="24"/>
        </w:rPr>
        <w:t xml:space="preserve">« </w:t>
      </w:r>
      <w:r w:rsidR="002A3A83" w:rsidRPr="002A3A83">
        <w:rPr>
          <w:i/>
          <w:sz w:val="24"/>
          <w:szCs w:val="24"/>
        </w:rPr>
        <w:t>GST &amp; HST</w:t>
      </w:r>
      <w:r w:rsidRPr="002A3A83">
        <w:rPr>
          <w:i/>
          <w:sz w:val="24"/>
          <w:szCs w:val="24"/>
        </w:rPr>
        <w:t xml:space="preserve"> Times</w:t>
      </w:r>
      <w:r w:rsidR="002A3A83">
        <w:rPr>
          <w:b/>
          <w:i/>
          <w:sz w:val="24"/>
          <w:szCs w:val="24"/>
        </w:rPr>
        <w:t> »</w:t>
      </w:r>
      <w:r w:rsidRPr="002A3A83">
        <w:rPr>
          <w:i/>
          <w:sz w:val="24"/>
          <w:szCs w:val="24"/>
        </w:rPr>
        <w:t xml:space="preserve"> </w:t>
      </w:r>
      <w:r w:rsidR="002A3A83" w:rsidRPr="002A3A83">
        <w:rPr>
          <w:i/>
          <w:sz w:val="24"/>
          <w:szCs w:val="24"/>
        </w:rPr>
        <w:t>et</w:t>
      </w:r>
      <w:r w:rsidRPr="002A3A83">
        <w:rPr>
          <w:i/>
          <w:sz w:val="24"/>
          <w:szCs w:val="24"/>
        </w:rPr>
        <w:t xml:space="preserve"> </w:t>
      </w:r>
      <w:r w:rsidR="002A3A83">
        <w:rPr>
          <w:i/>
          <w:sz w:val="24"/>
          <w:szCs w:val="24"/>
        </w:rPr>
        <w:t>« </w:t>
      </w:r>
      <w:r w:rsidR="002A3A83" w:rsidRPr="002A3A83">
        <w:rPr>
          <w:i/>
          <w:sz w:val="24"/>
          <w:szCs w:val="24"/>
        </w:rPr>
        <w:t>GST &amp; HST</w:t>
      </w:r>
      <w:r w:rsidRPr="002A3A83">
        <w:rPr>
          <w:i/>
          <w:sz w:val="24"/>
          <w:szCs w:val="24"/>
        </w:rPr>
        <w:t xml:space="preserve"> Case Notes</w:t>
      </w:r>
      <w:r w:rsidR="002A3A83">
        <w:rPr>
          <w:i/>
          <w:sz w:val="24"/>
          <w:szCs w:val="24"/>
        </w:rPr>
        <w:t> »</w:t>
      </w:r>
      <w:r w:rsidRPr="002A3A83">
        <w:rPr>
          <w:i/>
          <w:sz w:val="24"/>
          <w:szCs w:val="24"/>
        </w:rPr>
        <w:t xml:space="preserve">; </w:t>
      </w:r>
      <w:r w:rsidR="002A3A83" w:rsidRPr="002A3A83">
        <w:rPr>
          <w:i/>
          <w:sz w:val="24"/>
          <w:szCs w:val="24"/>
        </w:rPr>
        <w:t>et les livres</w:t>
      </w:r>
      <w:r w:rsidRPr="002A3A83">
        <w:rPr>
          <w:i/>
          <w:sz w:val="24"/>
          <w:szCs w:val="24"/>
        </w:rPr>
        <w:t xml:space="preserve"> </w:t>
      </w:r>
      <w:r w:rsidR="009C6007">
        <w:rPr>
          <w:i/>
          <w:sz w:val="24"/>
          <w:szCs w:val="24"/>
        </w:rPr>
        <w:t>« </w:t>
      </w:r>
      <w:r w:rsidRPr="002A3A83">
        <w:rPr>
          <w:i/>
          <w:sz w:val="24"/>
          <w:szCs w:val="24"/>
        </w:rPr>
        <w:t>Practitioner’s Goods and Services Tax Annotated</w:t>
      </w:r>
      <w:r w:rsidR="009C6007">
        <w:rPr>
          <w:i/>
          <w:sz w:val="24"/>
          <w:szCs w:val="24"/>
        </w:rPr>
        <w:t> »,</w:t>
      </w:r>
      <w:r w:rsidR="002A3A83">
        <w:rPr>
          <w:i/>
          <w:sz w:val="24"/>
          <w:szCs w:val="24"/>
        </w:rPr>
        <w:t xml:space="preserve"> « </w:t>
      </w:r>
      <w:r w:rsidR="002A3A83" w:rsidRPr="002A3A83">
        <w:rPr>
          <w:i/>
          <w:sz w:val="24"/>
          <w:szCs w:val="24"/>
        </w:rPr>
        <w:t>GST Memoranda, Bulletins</w:t>
      </w:r>
      <w:r w:rsidR="009C6007">
        <w:rPr>
          <w:i/>
          <w:sz w:val="24"/>
          <w:szCs w:val="24"/>
        </w:rPr>
        <w:t>,</w:t>
      </w:r>
      <w:r w:rsidRPr="002A3A83">
        <w:rPr>
          <w:i/>
          <w:sz w:val="24"/>
          <w:szCs w:val="24"/>
        </w:rPr>
        <w:t xml:space="preserve"> Polici</w:t>
      </w:r>
      <w:r w:rsidR="00090390" w:rsidRPr="002A3A83">
        <w:rPr>
          <w:i/>
          <w:sz w:val="24"/>
          <w:szCs w:val="24"/>
        </w:rPr>
        <w:t>es</w:t>
      </w:r>
      <w:r w:rsidR="009C6007">
        <w:rPr>
          <w:i/>
          <w:sz w:val="24"/>
          <w:szCs w:val="24"/>
        </w:rPr>
        <w:t xml:space="preserve"> &amp;</w:t>
      </w:r>
      <w:r w:rsidR="002A3A83">
        <w:rPr>
          <w:i/>
          <w:sz w:val="24"/>
          <w:szCs w:val="24"/>
        </w:rPr>
        <w:t> </w:t>
      </w:r>
      <w:r w:rsidR="00090390" w:rsidRPr="002A3A83">
        <w:rPr>
          <w:i/>
          <w:sz w:val="24"/>
          <w:szCs w:val="24"/>
        </w:rPr>
        <w:t>Info Sheets</w:t>
      </w:r>
      <w:r w:rsidR="009C6007">
        <w:rPr>
          <w:i/>
          <w:sz w:val="24"/>
          <w:szCs w:val="24"/>
        </w:rPr>
        <w:t> »</w:t>
      </w:r>
      <w:r w:rsidR="00090390" w:rsidRPr="002A3A83">
        <w:rPr>
          <w:i/>
          <w:sz w:val="24"/>
          <w:szCs w:val="24"/>
        </w:rPr>
        <w:t xml:space="preserve">, </w:t>
      </w:r>
      <w:r w:rsidR="002A3A83" w:rsidRPr="002A3A83">
        <w:rPr>
          <w:i/>
          <w:sz w:val="24"/>
          <w:szCs w:val="24"/>
        </w:rPr>
        <w:t>et</w:t>
      </w:r>
      <w:r w:rsidR="00090390" w:rsidRPr="002A3A83">
        <w:rPr>
          <w:i/>
          <w:sz w:val="24"/>
          <w:szCs w:val="24"/>
        </w:rPr>
        <w:t xml:space="preserve"> </w:t>
      </w:r>
      <w:r w:rsidR="002A3A83">
        <w:rPr>
          <w:i/>
          <w:sz w:val="24"/>
          <w:szCs w:val="24"/>
        </w:rPr>
        <w:t>« </w:t>
      </w:r>
      <w:r w:rsidR="002A3A83" w:rsidRPr="002A3A83">
        <w:rPr>
          <w:i/>
          <w:sz w:val="24"/>
          <w:szCs w:val="24"/>
        </w:rPr>
        <w:t>T</w:t>
      </w:r>
      <w:r w:rsidRPr="002A3A83">
        <w:rPr>
          <w:i/>
          <w:sz w:val="24"/>
          <w:szCs w:val="24"/>
        </w:rPr>
        <w:t xml:space="preserve">he Lawyer’s Guide to Income Tax and </w:t>
      </w:r>
      <w:r w:rsidR="00090390" w:rsidRPr="002A3A83">
        <w:rPr>
          <w:i/>
          <w:sz w:val="24"/>
          <w:szCs w:val="24"/>
        </w:rPr>
        <w:t>GST</w:t>
      </w:r>
      <w:r w:rsidRPr="002A3A83">
        <w:rPr>
          <w:i/>
          <w:sz w:val="24"/>
          <w:szCs w:val="24"/>
        </w:rPr>
        <w:t>/</w:t>
      </w:r>
      <w:r w:rsidR="00090390" w:rsidRPr="002A3A83">
        <w:rPr>
          <w:i/>
          <w:sz w:val="24"/>
          <w:szCs w:val="24"/>
        </w:rPr>
        <w:t>HST</w:t>
      </w:r>
      <w:r w:rsidR="002A3A83">
        <w:rPr>
          <w:i/>
          <w:sz w:val="24"/>
          <w:szCs w:val="24"/>
        </w:rPr>
        <w:t> »</w:t>
      </w:r>
      <w:r w:rsidRPr="002A3A83">
        <w:rPr>
          <w:i/>
          <w:sz w:val="24"/>
          <w:szCs w:val="24"/>
        </w:rPr>
        <w:t>.]</w:t>
      </w:r>
    </w:p>
    <w:p w:rsidR="00BC69E7" w:rsidRDefault="00D37F0D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Les revenus de la</w:t>
      </w:r>
      <w:r w:rsidR="009C6007">
        <w:rPr>
          <w:sz w:val="28"/>
          <w:szCs w:val="28"/>
        </w:rPr>
        <w:t xml:space="preserve"> plupart des</w:t>
      </w:r>
      <w:r w:rsidR="0014609C">
        <w:rPr>
          <w:sz w:val="28"/>
          <w:szCs w:val="28"/>
        </w:rPr>
        <w:t xml:space="preserve"> </w:t>
      </w:r>
      <w:r w:rsidR="009C6007">
        <w:rPr>
          <w:sz w:val="28"/>
          <w:szCs w:val="28"/>
        </w:rPr>
        <w:t>organismes de bienfaisance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proviennent principalement des dons. Toutefois, les</w:t>
      </w:r>
      <w:r w:rsidR="0014609C">
        <w:rPr>
          <w:sz w:val="28"/>
          <w:szCs w:val="28"/>
        </w:rPr>
        <w:t xml:space="preserve"> </w:t>
      </w:r>
      <w:r w:rsidR="009C6007">
        <w:rPr>
          <w:sz w:val="28"/>
          <w:szCs w:val="28"/>
        </w:rPr>
        <w:t>organismes de bienfaisance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organisent de plus en plus des </w:t>
      </w:r>
      <w:r w:rsidR="00D23C65">
        <w:rPr>
          <w:sz w:val="28"/>
          <w:szCs w:val="28"/>
        </w:rPr>
        <w:t>activités de financement</w:t>
      </w:r>
      <w:r>
        <w:rPr>
          <w:sz w:val="28"/>
          <w:szCs w:val="28"/>
        </w:rPr>
        <w:t>,</w:t>
      </w:r>
      <w:r w:rsidR="00D23C65">
        <w:rPr>
          <w:sz w:val="28"/>
          <w:szCs w:val="28"/>
        </w:rPr>
        <w:t xml:space="preserve"> par exemple des dîners</w:t>
      </w:r>
      <w:r>
        <w:rPr>
          <w:sz w:val="28"/>
          <w:szCs w:val="28"/>
        </w:rPr>
        <w:t>, des tournois de golf, des courses cyclistes et des marchés aux puces</w:t>
      </w:r>
      <w:r w:rsidR="0014609C">
        <w:rPr>
          <w:sz w:val="28"/>
          <w:szCs w:val="28"/>
        </w:rPr>
        <w:t>.</w:t>
      </w:r>
    </w:p>
    <w:p w:rsidR="00BC69E7" w:rsidRDefault="00D37F0D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En certains cas, un organisme de bienfaisance doit charger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(taxe sur les produits et services) </w:t>
      </w:r>
      <w:r w:rsidR="0014609C">
        <w:rPr>
          <w:sz w:val="28"/>
          <w:szCs w:val="28"/>
        </w:rPr>
        <w:t>o</w:t>
      </w:r>
      <w:r>
        <w:rPr>
          <w:sz w:val="28"/>
          <w:szCs w:val="28"/>
        </w:rPr>
        <w:t>u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</w:t>
      </w:r>
      <w:r w:rsidR="0044140C">
        <w:rPr>
          <w:sz w:val="28"/>
          <w:szCs w:val="28"/>
        </w:rPr>
        <w:t>(taxe de vente harmonisée) po</w:t>
      </w:r>
      <w:r>
        <w:rPr>
          <w:sz w:val="28"/>
          <w:szCs w:val="28"/>
        </w:rPr>
        <w:t xml:space="preserve">ur les </w:t>
      </w:r>
      <w:r w:rsidR="0044140C">
        <w:rPr>
          <w:sz w:val="28"/>
          <w:szCs w:val="28"/>
        </w:rPr>
        <w:t>droits</w:t>
      </w:r>
      <w:r>
        <w:rPr>
          <w:sz w:val="28"/>
          <w:szCs w:val="28"/>
        </w:rPr>
        <w:t xml:space="preserve"> d</w:t>
      </w:r>
      <w:r w:rsidR="0044140C">
        <w:rPr>
          <w:sz w:val="28"/>
          <w:szCs w:val="28"/>
        </w:rPr>
        <w:t>’entrée</w:t>
      </w:r>
      <w:r>
        <w:rPr>
          <w:sz w:val="28"/>
          <w:szCs w:val="28"/>
        </w:rPr>
        <w:t xml:space="preserve"> (ou « billets »)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à de tels événements</w:t>
      </w:r>
      <w:r w:rsidR="0014609C">
        <w:rPr>
          <w:sz w:val="28"/>
          <w:szCs w:val="28"/>
        </w:rPr>
        <w:t>.</w:t>
      </w:r>
    </w:p>
    <w:p w:rsidR="00BC69E7" w:rsidRDefault="00240540">
      <w:pPr>
        <w:spacing w:before="240"/>
        <w:ind w:right="-720"/>
        <w:rPr>
          <w:b/>
          <w:sz w:val="28"/>
          <w:szCs w:val="28"/>
        </w:rPr>
      </w:pPr>
      <w:r>
        <w:rPr>
          <w:sz w:val="28"/>
          <w:szCs w:val="28"/>
        </w:rPr>
        <w:t>Le présent</w:t>
      </w:r>
      <w:r w:rsidR="0014609C">
        <w:rPr>
          <w:sz w:val="28"/>
          <w:szCs w:val="28"/>
        </w:rPr>
        <w:t xml:space="preserve"> article </w:t>
      </w:r>
      <w:r>
        <w:rPr>
          <w:sz w:val="28"/>
          <w:szCs w:val="28"/>
        </w:rPr>
        <w:t>explique de façon sommaire pour quel</w:t>
      </w:r>
      <w:r w:rsidR="0044140C">
        <w:rPr>
          <w:sz w:val="28"/>
          <w:szCs w:val="28"/>
        </w:rPr>
        <w:t>les activités</w:t>
      </w:r>
      <w:r>
        <w:rPr>
          <w:sz w:val="28"/>
          <w:szCs w:val="28"/>
        </w:rPr>
        <w:t xml:space="preserve"> ou</w:t>
      </w:r>
      <w:r w:rsidR="0044140C">
        <w:rPr>
          <w:sz w:val="28"/>
          <w:szCs w:val="28"/>
        </w:rPr>
        <w:t xml:space="preserve"> quels</w:t>
      </w:r>
      <w:r>
        <w:rPr>
          <w:sz w:val="28"/>
          <w:szCs w:val="28"/>
        </w:rPr>
        <w:t xml:space="preserve"> billets un organisme de bienfaisance doit probablement charger des taxes</w:t>
      </w:r>
      <w:r w:rsidR="0014609C">
        <w:rPr>
          <w:sz w:val="28"/>
          <w:szCs w:val="28"/>
        </w:rPr>
        <w:t xml:space="preserve">. </w:t>
      </w:r>
      <w:r w:rsidR="0014609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l s’agit uniquement d’un résumé d’ordre général. En cas d’incertitude sur cette question, un organisme de bienfaisance doit consulter un</w:t>
      </w:r>
      <w:r w:rsidR="0014609C">
        <w:rPr>
          <w:b/>
          <w:sz w:val="28"/>
          <w:szCs w:val="28"/>
        </w:rPr>
        <w:t xml:space="preserve"> </w:t>
      </w:r>
      <w:r w:rsidR="00090390">
        <w:rPr>
          <w:b/>
          <w:sz w:val="28"/>
          <w:szCs w:val="28"/>
        </w:rPr>
        <w:t>avocat-fiscaliste</w:t>
      </w:r>
      <w:r w:rsidR="00146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ayant une expertise en matière de</w:t>
      </w:r>
      <w:r w:rsidR="0014609C">
        <w:rPr>
          <w:b/>
          <w:sz w:val="28"/>
          <w:szCs w:val="28"/>
        </w:rPr>
        <w:t xml:space="preserve"> </w:t>
      </w:r>
      <w:r w:rsidR="00090390">
        <w:rPr>
          <w:b/>
          <w:sz w:val="28"/>
          <w:szCs w:val="28"/>
        </w:rPr>
        <w:t>TPS</w:t>
      </w:r>
      <w:r>
        <w:rPr>
          <w:b/>
          <w:sz w:val="28"/>
          <w:szCs w:val="28"/>
        </w:rPr>
        <w:t xml:space="preserve"> et </w:t>
      </w:r>
      <w:r w:rsidR="00090390">
        <w:rPr>
          <w:b/>
          <w:sz w:val="28"/>
          <w:szCs w:val="28"/>
        </w:rPr>
        <w:t>TVH</w:t>
      </w:r>
      <w:r w:rsidR="0014609C">
        <w:rPr>
          <w:b/>
          <w:sz w:val="28"/>
          <w:szCs w:val="28"/>
        </w:rPr>
        <w:t>.</w:t>
      </w:r>
    </w:p>
    <w:p w:rsidR="00BC69E7" w:rsidRDefault="00240540">
      <w:pPr>
        <w:spacing w:before="240"/>
        <w:ind w:right="-720"/>
        <w:rPr>
          <w:b/>
          <w:sz w:val="28"/>
          <w:szCs w:val="28"/>
        </w:rPr>
      </w:pPr>
      <w:r>
        <w:rPr>
          <w:sz w:val="28"/>
          <w:szCs w:val="28"/>
        </w:rPr>
        <w:t>Dans le résumé ci-dessous, le terme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 organisme de bienfaisance » désigne un organisme de bienfaisance enregistré aux fins de l’impôt sur le revenu </w:t>
      </w:r>
      <w:r w:rsidR="0014609C">
        <w:rPr>
          <w:sz w:val="28"/>
          <w:szCs w:val="28"/>
        </w:rPr>
        <w:t>(</w:t>
      </w:r>
      <w:r w:rsidR="00241DDA">
        <w:rPr>
          <w:sz w:val="28"/>
          <w:szCs w:val="28"/>
        </w:rPr>
        <w:t>organisme qui a un numéro d’entreprise</w:t>
      </w:r>
      <w:r w:rsidR="00564553">
        <w:rPr>
          <w:sz w:val="28"/>
          <w:szCs w:val="28"/>
        </w:rPr>
        <w:t xml:space="preserve"> « RR »</w:t>
      </w:r>
      <w:r w:rsidR="00241DDA">
        <w:rPr>
          <w:sz w:val="28"/>
          <w:szCs w:val="28"/>
        </w:rPr>
        <w:t xml:space="preserve">, qui est </w:t>
      </w:r>
      <w:r w:rsidR="000E6C09">
        <w:rPr>
          <w:sz w:val="28"/>
          <w:szCs w:val="28"/>
        </w:rPr>
        <w:t>autorisé</w:t>
      </w:r>
      <w:r w:rsidR="00241DDA">
        <w:rPr>
          <w:sz w:val="28"/>
          <w:szCs w:val="28"/>
        </w:rPr>
        <w:t xml:space="preserve"> à délivrer des reçus </w:t>
      </w:r>
      <w:r w:rsidR="00130A00">
        <w:rPr>
          <w:sz w:val="28"/>
          <w:szCs w:val="28"/>
        </w:rPr>
        <w:t>officiels de</w:t>
      </w:r>
      <w:r w:rsidR="00241DDA">
        <w:rPr>
          <w:sz w:val="28"/>
          <w:szCs w:val="28"/>
        </w:rPr>
        <w:t xml:space="preserve"> dons </w:t>
      </w:r>
      <w:r w:rsidR="000E6C09">
        <w:rPr>
          <w:sz w:val="28"/>
          <w:szCs w:val="28"/>
        </w:rPr>
        <w:t xml:space="preserve">lorsque les </w:t>
      </w:r>
      <w:r w:rsidR="00241DDA">
        <w:rPr>
          <w:sz w:val="28"/>
          <w:szCs w:val="28"/>
        </w:rPr>
        <w:t>donateur</w:t>
      </w:r>
      <w:r w:rsidR="000E6C09">
        <w:rPr>
          <w:sz w:val="28"/>
          <w:szCs w:val="28"/>
        </w:rPr>
        <w:t>s</w:t>
      </w:r>
      <w:r w:rsidR="00241DDA">
        <w:rPr>
          <w:sz w:val="28"/>
          <w:szCs w:val="28"/>
        </w:rPr>
        <w:t xml:space="preserve"> peu</w:t>
      </w:r>
      <w:r w:rsidR="000E6C09">
        <w:rPr>
          <w:sz w:val="28"/>
          <w:szCs w:val="28"/>
        </w:rPr>
        <w:t>ven</w:t>
      </w:r>
      <w:r w:rsidR="00241DDA">
        <w:rPr>
          <w:sz w:val="28"/>
          <w:szCs w:val="28"/>
        </w:rPr>
        <w:t>t obtenir un crédit d’impôt aux fins de l’impôt sur le revenu)</w:t>
      </w:r>
      <w:r w:rsidR="0014609C">
        <w:rPr>
          <w:sz w:val="28"/>
          <w:szCs w:val="28"/>
        </w:rPr>
        <w:t>.</w:t>
      </w:r>
    </w:p>
    <w:p w:rsidR="00BC69E7" w:rsidRDefault="00241DDA">
      <w:pPr>
        <w:pStyle w:val="Titre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Petit fournisseur non inscrit</w:t>
      </w:r>
    </w:p>
    <w:p w:rsidR="00BC69E7" w:rsidRDefault="00241DDA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Il est permis à toute personne ou entité qui est un «</w:t>
      </w:r>
      <w:r w:rsidR="009A474D">
        <w:rPr>
          <w:sz w:val="28"/>
          <w:szCs w:val="28"/>
        </w:rPr>
        <w:t xml:space="preserve"> </w:t>
      </w:r>
      <w:r>
        <w:rPr>
          <w:sz w:val="28"/>
          <w:szCs w:val="28"/>
        </w:rPr>
        <w:t>petit fournisseur</w:t>
      </w:r>
      <w:r w:rsidR="009A4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F0449F">
        <w:rPr>
          <w:sz w:val="28"/>
          <w:szCs w:val="28"/>
        </w:rPr>
        <w:t xml:space="preserve">de rester en dehors du système de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F0449F">
        <w:rPr>
          <w:sz w:val="28"/>
          <w:szCs w:val="28"/>
        </w:rPr>
        <w:t>. Les petits fournisseurs n’ont pas à s’inscrire</w:t>
      </w:r>
      <w:r w:rsidR="00564553">
        <w:rPr>
          <w:sz w:val="28"/>
          <w:szCs w:val="28"/>
        </w:rPr>
        <w:t xml:space="preserve"> pour </w:t>
      </w:r>
      <w:r w:rsidR="00564553">
        <w:rPr>
          <w:sz w:val="28"/>
          <w:szCs w:val="28"/>
        </w:rPr>
        <w:lastRenderedPageBreak/>
        <w:t>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, </w:t>
      </w:r>
      <w:r w:rsidR="00F0449F">
        <w:rPr>
          <w:sz w:val="28"/>
          <w:szCs w:val="28"/>
        </w:rPr>
        <w:t>et n’ont pas à charger ces taxes (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F0449F">
        <w:rPr>
          <w:sz w:val="28"/>
          <w:szCs w:val="28"/>
        </w:rPr>
        <w:t>) sur leurs ventes</w:t>
      </w:r>
      <w:r w:rsidR="0014609C">
        <w:rPr>
          <w:sz w:val="28"/>
          <w:szCs w:val="28"/>
        </w:rPr>
        <w:t>. (</w:t>
      </w:r>
      <w:r w:rsidR="00F0449F">
        <w:rPr>
          <w:sz w:val="28"/>
          <w:szCs w:val="28"/>
        </w:rPr>
        <w:t xml:space="preserve">Ils ne peuvent pas non plus réclamer de crédits de taxe sur les intrants pour recouvrer la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 xml:space="preserve"> o</w:t>
      </w:r>
      <w:r w:rsidR="00F0449F">
        <w:rPr>
          <w:sz w:val="28"/>
          <w:szCs w:val="28"/>
        </w:rPr>
        <w:t xml:space="preserve">u la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</w:t>
      </w:r>
      <w:r w:rsidR="00F0449F">
        <w:rPr>
          <w:sz w:val="28"/>
          <w:szCs w:val="28"/>
        </w:rPr>
        <w:t>qu’</w:t>
      </w:r>
      <w:r w:rsidR="00BD1B72">
        <w:rPr>
          <w:sz w:val="28"/>
          <w:szCs w:val="28"/>
        </w:rPr>
        <w:t>ils ont payées po</w:t>
      </w:r>
      <w:r w:rsidR="00F0449F">
        <w:rPr>
          <w:sz w:val="28"/>
          <w:szCs w:val="28"/>
        </w:rPr>
        <w:t>ur leurs achats</w:t>
      </w:r>
      <w:r w:rsidR="0014609C">
        <w:rPr>
          <w:sz w:val="28"/>
          <w:szCs w:val="28"/>
        </w:rPr>
        <w:t xml:space="preserve">. </w:t>
      </w:r>
      <w:r w:rsidR="00F0449F">
        <w:rPr>
          <w:sz w:val="28"/>
          <w:szCs w:val="28"/>
        </w:rPr>
        <w:t>Ils sont en réalité des consommateurs.</w:t>
      </w:r>
      <w:r w:rsidR="0014609C">
        <w:rPr>
          <w:sz w:val="28"/>
          <w:szCs w:val="28"/>
        </w:rPr>
        <w:t>)</w:t>
      </w:r>
    </w:p>
    <w:p w:rsidR="00BC69E7" w:rsidRDefault="00F0449F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Selon les règles qui s’appliquent généralement aux entreprises, </w:t>
      </w:r>
      <w:r w:rsidR="006E5FEF">
        <w:rPr>
          <w:sz w:val="28"/>
          <w:szCs w:val="28"/>
        </w:rPr>
        <w:t>une personne dont le revenu annuel ne dépasse pas 30 000 $ est normalement un petit fournisseur qui peut choisir de ne pas s’inscrire. Pour un</w:t>
      </w:r>
      <w:r w:rsidR="0014609C">
        <w:rPr>
          <w:sz w:val="28"/>
          <w:szCs w:val="28"/>
        </w:rPr>
        <w:t xml:space="preserve">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, </w:t>
      </w:r>
      <w:r w:rsidR="006E5FEF">
        <w:rPr>
          <w:sz w:val="28"/>
          <w:szCs w:val="28"/>
        </w:rPr>
        <w:t>le seuil est de 50 000 $</w:t>
      </w:r>
      <w:r w:rsidR="0014609C">
        <w:rPr>
          <w:sz w:val="28"/>
          <w:szCs w:val="28"/>
        </w:rPr>
        <w:t xml:space="preserve">. </w:t>
      </w:r>
      <w:r w:rsidR="006E5FEF">
        <w:rPr>
          <w:sz w:val="28"/>
          <w:szCs w:val="28"/>
        </w:rPr>
        <w:t xml:space="preserve">Si le revenu total qui est </w:t>
      </w:r>
      <w:r w:rsidR="006E5FEF" w:rsidRPr="006E5FEF">
        <w:rPr>
          <w:i/>
          <w:sz w:val="28"/>
          <w:szCs w:val="28"/>
        </w:rPr>
        <w:t>taxable aux fins de la TPS</w:t>
      </w:r>
      <w:r w:rsidR="006E5FEF">
        <w:rPr>
          <w:sz w:val="28"/>
          <w:szCs w:val="28"/>
        </w:rPr>
        <w:t xml:space="preserve"> dépasse 50 000 $ </w:t>
      </w:r>
      <w:r w:rsidR="00130A00">
        <w:rPr>
          <w:sz w:val="28"/>
          <w:szCs w:val="28"/>
        </w:rPr>
        <w:t>au cours de</w:t>
      </w:r>
      <w:r w:rsidR="006E5FEF">
        <w:rPr>
          <w:sz w:val="28"/>
          <w:szCs w:val="28"/>
        </w:rPr>
        <w:t xml:space="preserve"> quatre trimestres civils</w:t>
      </w:r>
      <w:r w:rsidR="00130A00">
        <w:rPr>
          <w:sz w:val="28"/>
          <w:szCs w:val="28"/>
        </w:rPr>
        <w:t xml:space="preserve"> consécutifs</w:t>
      </w:r>
      <w:r w:rsidR="006E5FEF">
        <w:rPr>
          <w:sz w:val="28"/>
          <w:szCs w:val="28"/>
        </w:rPr>
        <w:t>,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6E5FEF">
        <w:rPr>
          <w:sz w:val="28"/>
          <w:szCs w:val="28"/>
        </w:rPr>
        <w:t>n’est pas un « petit fournisseur »</w:t>
      </w:r>
      <w:r w:rsidR="0014609C">
        <w:rPr>
          <w:sz w:val="28"/>
          <w:szCs w:val="28"/>
        </w:rPr>
        <w:t>.</w:t>
      </w:r>
    </w:p>
    <w:p w:rsidR="00BC69E7" w:rsidRDefault="00731C23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Voici un autre critère :</w:t>
      </w:r>
      <w:r w:rsidR="0014609C">
        <w:rPr>
          <w:sz w:val="28"/>
          <w:szCs w:val="28"/>
        </w:rPr>
        <w:t xml:space="preserve"> </w:t>
      </w:r>
      <w:r w:rsidR="00130A00">
        <w:rPr>
          <w:sz w:val="28"/>
          <w:szCs w:val="28"/>
        </w:rPr>
        <w:t>tout</w:t>
      </w:r>
      <w:r w:rsidR="0014609C">
        <w:rPr>
          <w:sz w:val="28"/>
          <w:szCs w:val="28"/>
        </w:rPr>
        <w:t xml:space="preserve">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130A00">
        <w:rPr>
          <w:sz w:val="28"/>
          <w:szCs w:val="28"/>
        </w:rPr>
        <w:t>dont le revenu total</w:t>
      </w:r>
      <w:r w:rsidR="0014609C">
        <w:rPr>
          <w:sz w:val="28"/>
          <w:szCs w:val="28"/>
        </w:rPr>
        <w:t xml:space="preserve"> (</w:t>
      </w:r>
      <w:r>
        <w:rPr>
          <w:sz w:val="28"/>
          <w:szCs w:val="28"/>
        </w:rPr>
        <w:t>y compris les dons et l’aide gouvernementale</w:t>
      </w:r>
      <w:r w:rsidR="0014609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ne dépasse pas </w:t>
      </w:r>
      <w:r w:rsidR="0014609C">
        <w:rPr>
          <w:sz w:val="28"/>
          <w:szCs w:val="28"/>
        </w:rPr>
        <w:t>250</w:t>
      </w:r>
      <w:r>
        <w:rPr>
          <w:sz w:val="28"/>
          <w:szCs w:val="28"/>
        </w:rPr>
        <w:t> </w:t>
      </w:r>
      <w:r w:rsidR="0014609C">
        <w:rPr>
          <w:sz w:val="28"/>
          <w:szCs w:val="28"/>
        </w:rPr>
        <w:t>000</w:t>
      </w:r>
      <w:r>
        <w:rPr>
          <w:sz w:val="28"/>
          <w:szCs w:val="28"/>
        </w:rPr>
        <w:t> $ est un</w:t>
      </w:r>
      <w:r w:rsidR="0014609C">
        <w:rPr>
          <w:sz w:val="28"/>
          <w:szCs w:val="28"/>
        </w:rPr>
        <w:t xml:space="preserve"> </w:t>
      </w:r>
      <w:r w:rsidR="006E5FEF">
        <w:rPr>
          <w:sz w:val="28"/>
          <w:szCs w:val="28"/>
        </w:rPr>
        <w:t>« petit fournisseur »</w:t>
      </w:r>
      <w:r w:rsidR="0014609C">
        <w:rPr>
          <w:sz w:val="28"/>
          <w:szCs w:val="28"/>
        </w:rPr>
        <w:t>.</w:t>
      </w:r>
    </w:p>
    <w:p w:rsidR="00BC69E7" w:rsidRDefault="00731C23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(Veuillez noter que</w:t>
      </w:r>
      <w:r w:rsidR="00AE7410">
        <w:rPr>
          <w:sz w:val="28"/>
          <w:szCs w:val="28"/>
        </w:rPr>
        <w:t>, dans le critère définissant un petit fournisseur, sont comprises</w:t>
      </w:r>
      <w:r w:rsidR="00A62B70">
        <w:rPr>
          <w:sz w:val="28"/>
          <w:szCs w:val="28"/>
        </w:rPr>
        <w:t xml:space="preserve"> les personnes « associées » </w:t>
      </w:r>
      <w:r w:rsidR="00AE7410">
        <w:rPr>
          <w:sz w:val="28"/>
          <w:szCs w:val="28"/>
        </w:rPr>
        <w:t>— notamment, les personnes qui sont sous le contrôle de l’organisme de bienfaisance</w:t>
      </w:r>
      <w:r w:rsidR="00A62B70">
        <w:rPr>
          <w:sz w:val="28"/>
          <w:szCs w:val="28"/>
        </w:rPr>
        <w:t>. Si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contr</w:t>
      </w:r>
      <w:r w:rsidR="00A62B70">
        <w:rPr>
          <w:sz w:val="28"/>
          <w:szCs w:val="28"/>
        </w:rPr>
        <w:t xml:space="preserve">ôle une </w:t>
      </w:r>
      <w:r w:rsidR="00AE7410">
        <w:rPr>
          <w:sz w:val="28"/>
          <w:szCs w:val="28"/>
        </w:rPr>
        <w:t>société, par exemple, cette société peut faire en sorte que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AE7410">
        <w:rPr>
          <w:sz w:val="28"/>
          <w:szCs w:val="28"/>
        </w:rPr>
        <w:t>ne peut être un petit fournisseur</w:t>
      </w:r>
      <w:r w:rsidR="0014609C">
        <w:rPr>
          <w:sz w:val="28"/>
          <w:szCs w:val="28"/>
        </w:rPr>
        <w:t>.)</w:t>
      </w:r>
    </w:p>
    <w:p w:rsidR="00BC69E7" w:rsidRDefault="00A62B70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Un</w:t>
      </w:r>
      <w:r w:rsidR="0014609C">
        <w:rPr>
          <w:sz w:val="28"/>
          <w:szCs w:val="28"/>
        </w:rPr>
        <w:t xml:space="preserve"> </w:t>
      </w:r>
      <w:r w:rsidR="006E5FEF">
        <w:rPr>
          <w:sz w:val="28"/>
          <w:szCs w:val="28"/>
        </w:rPr>
        <w:t>« petit fournisseur »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peut choisir de ne pas s’inscrire pour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S’il n’est pas inscrit</w:t>
      </w:r>
      <w:r>
        <w:rPr>
          <w:sz w:val="28"/>
          <w:szCs w:val="28"/>
        </w:rPr>
        <w:t>, il ne charge pas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>
        <w:rPr>
          <w:sz w:val="28"/>
          <w:szCs w:val="28"/>
        </w:rPr>
        <w:t xml:space="preserve"> ni la </w:t>
      </w:r>
      <w:r w:rsidR="00090390">
        <w:rPr>
          <w:sz w:val="28"/>
          <w:szCs w:val="28"/>
        </w:rPr>
        <w:t>TVH</w:t>
      </w:r>
      <w:r>
        <w:rPr>
          <w:sz w:val="28"/>
          <w:szCs w:val="28"/>
        </w:rPr>
        <w:t xml:space="preserve"> sur les ventes taxables</w:t>
      </w:r>
      <w:r w:rsidR="0014609C">
        <w:rPr>
          <w:sz w:val="28"/>
          <w:szCs w:val="28"/>
        </w:rPr>
        <w:t>.</w:t>
      </w:r>
    </w:p>
    <w:p w:rsidR="00BC69E7" w:rsidRDefault="006D21DB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Remarquez qu’un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peut avoir un numéro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>
        <w:rPr>
          <w:sz w:val="28"/>
          <w:szCs w:val="28"/>
        </w:rPr>
        <w:t xml:space="preserve"> sans être inscrit</w:t>
      </w:r>
      <w:r w:rsidR="0014609C">
        <w:rPr>
          <w:sz w:val="28"/>
          <w:szCs w:val="28"/>
        </w:rPr>
        <w:t xml:space="preserve">! </w:t>
      </w:r>
      <w:r w:rsidR="00BD1B72">
        <w:rPr>
          <w:sz w:val="28"/>
          <w:szCs w:val="28"/>
        </w:rPr>
        <w:t>En général, l</w:t>
      </w:r>
      <w:r>
        <w:rPr>
          <w:sz w:val="28"/>
          <w:szCs w:val="28"/>
        </w:rPr>
        <w:t>es o</w:t>
      </w:r>
      <w:r w:rsidR="009C6007">
        <w:rPr>
          <w:sz w:val="28"/>
          <w:szCs w:val="28"/>
        </w:rPr>
        <w:t>rganismes de bienfaisance</w:t>
      </w:r>
      <w:r w:rsidR="0014609C">
        <w:rPr>
          <w:sz w:val="28"/>
          <w:szCs w:val="28"/>
        </w:rPr>
        <w:t xml:space="preserve"> </w:t>
      </w:r>
      <w:r w:rsidR="00BD1B72">
        <w:rPr>
          <w:sz w:val="28"/>
          <w:szCs w:val="28"/>
        </w:rPr>
        <w:t>peuvent obtenir le « remboursement pour les organismes de services publics » de la TPS ou de la partie fédérale de la TVH payée pour leurs achats admissibles (l</w:t>
      </w:r>
      <w:r w:rsidR="0014609C">
        <w:rPr>
          <w:sz w:val="28"/>
          <w:szCs w:val="28"/>
        </w:rPr>
        <w:t>e p</w:t>
      </w:r>
      <w:r w:rsidR="00BD1B72">
        <w:rPr>
          <w:sz w:val="28"/>
          <w:szCs w:val="28"/>
        </w:rPr>
        <w:t>ou</w:t>
      </w:r>
      <w:r w:rsidR="0014609C">
        <w:rPr>
          <w:sz w:val="28"/>
          <w:szCs w:val="28"/>
        </w:rPr>
        <w:t>rcentage varie</w:t>
      </w:r>
      <w:r w:rsidR="00BD1B72">
        <w:rPr>
          <w:sz w:val="28"/>
          <w:szCs w:val="28"/>
        </w:rPr>
        <w:t xml:space="preserve"> selon les provinces et le</w:t>
      </w:r>
      <w:r w:rsidR="0014609C">
        <w:rPr>
          <w:sz w:val="28"/>
          <w:szCs w:val="28"/>
        </w:rPr>
        <w:t xml:space="preserve"> type </w:t>
      </w:r>
      <w:r w:rsidR="00BD1B72">
        <w:rPr>
          <w:sz w:val="28"/>
          <w:szCs w:val="28"/>
        </w:rPr>
        <w:t>d’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). </w:t>
      </w:r>
      <w:r w:rsidR="006A2EA3">
        <w:rPr>
          <w:sz w:val="28"/>
          <w:szCs w:val="28"/>
        </w:rPr>
        <w:t>L’</w:t>
      </w:r>
      <w:r w:rsidR="00F23F8A">
        <w:rPr>
          <w:sz w:val="28"/>
          <w:szCs w:val="28"/>
        </w:rPr>
        <w:t>Agenc</w:t>
      </w:r>
      <w:r w:rsidR="006A2EA3">
        <w:rPr>
          <w:sz w:val="28"/>
          <w:szCs w:val="28"/>
        </w:rPr>
        <w:t>e du revenu du Canada (ARC)</w:t>
      </w:r>
      <w:r w:rsidR="0014609C">
        <w:rPr>
          <w:sz w:val="28"/>
          <w:szCs w:val="28"/>
        </w:rPr>
        <w:t xml:space="preserve"> </w:t>
      </w:r>
      <w:bookmarkStart w:id="0" w:name="_GoBack"/>
      <w:bookmarkEnd w:id="0"/>
      <w:r w:rsidR="00F23F8A">
        <w:rPr>
          <w:sz w:val="28"/>
          <w:szCs w:val="28"/>
        </w:rPr>
        <w:t>donnera à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F23F8A">
        <w:rPr>
          <w:sz w:val="28"/>
          <w:szCs w:val="28"/>
        </w:rPr>
        <w:t>un numéro d’entreprise avec un code « </w:t>
      </w:r>
      <w:r w:rsidR="0014609C">
        <w:rPr>
          <w:sz w:val="28"/>
          <w:szCs w:val="28"/>
        </w:rPr>
        <w:t>RT</w:t>
      </w:r>
      <w:r w:rsidR="00F23F8A">
        <w:rPr>
          <w:sz w:val="28"/>
          <w:szCs w:val="28"/>
        </w:rPr>
        <w:t> »</w:t>
      </w:r>
      <w:r w:rsidR="0014609C">
        <w:rPr>
          <w:sz w:val="28"/>
          <w:szCs w:val="28"/>
        </w:rPr>
        <w:t xml:space="preserve"> (</w:t>
      </w:r>
      <w:r w:rsidR="00F23F8A">
        <w:rPr>
          <w:sz w:val="28"/>
          <w:szCs w:val="28"/>
        </w:rPr>
        <w:t>p. ex.,</w:t>
      </w:r>
      <w:r w:rsidR="0014609C">
        <w:rPr>
          <w:sz w:val="28"/>
          <w:szCs w:val="28"/>
        </w:rPr>
        <w:t xml:space="preserve"> 12345 6789 </w:t>
      </w:r>
      <w:r w:rsidR="0014609C">
        <w:rPr>
          <w:b/>
          <w:sz w:val="28"/>
          <w:szCs w:val="28"/>
        </w:rPr>
        <w:t>RT</w:t>
      </w:r>
      <w:r w:rsidR="0014609C">
        <w:rPr>
          <w:sz w:val="28"/>
          <w:szCs w:val="28"/>
        </w:rPr>
        <w:t xml:space="preserve">0001) </w:t>
      </w:r>
      <w:r w:rsidR="00F23F8A">
        <w:rPr>
          <w:sz w:val="28"/>
          <w:szCs w:val="28"/>
        </w:rPr>
        <w:t>pour lui permettre d’obtenir ce remboursement</w:t>
      </w:r>
      <w:r w:rsidR="0014609C">
        <w:rPr>
          <w:sz w:val="28"/>
          <w:szCs w:val="28"/>
        </w:rPr>
        <w:t xml:space="preserve">. </w:t>
      </w:r>
      <w:r w:rsidR="00F23F8A">
        <w:rPr>
          <w:sz w:val="28"/>
          <w:szCs w:val="28"/>
        </w:rPr>
        <w:t>Cela ne veut pas dire que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F23F8A">
        <w:rPr>
          <w:sz w:val="28"/>
          <w:szCs w:val="28"/>
        </w:rPr>
        <w:t xml:space="preserve">est « inscrit » pour la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. </w:t>
      </w:r>
      <w:r w:rsidR="00F23F8A">
        <w:rPr>
          <w:sz w:val="28"/>
          <w:szCs w:val="28"/>
        </w:rPr>
        <w:t>L’ARC demande normalement à un</w:t>
      </w:r>
      <w:r w:rsidR="0014609C">
        <w:rPr>
          <w:sz w:val="28"/>
          <w:szCs w:val="28"/>
        </w:rPr>
        <w:t xml:space="preserve">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F23F8A">
        <w:rPr>
          <w:sz w:val="28"/>
          <w:szCs w:val="28"/>
        </w:rPr>
        <w:t>« inscrit » de produire, au moins une fois l’an, une déclaration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(</w:t>
      </w:r>
      <w:r w:rsidR="00F23F8A">
        <w:rPr>
          <w:sz w:val="28"/>
          <w:szCs w:val="28"/>
        </w:rPr>
        <w:t>et non une demande de remboursement</w:t>
      </w:r>
      <w:r w:rsidR="0014609C">
        <w:rPr>
          <w:sz w:val="28"/>
          <w:szCs w:val="28"/>
        </w:rPr>
        <w:t xml:space="preserve">). </w:t>
      </w:r>
      <w:r w:rsidR="00D0284B">
        <w:rPr>
          <w:sz w:val="28"/>
          <w:szCs w:val="28"/>
        </w:rPr>
        <w:t xml:space="preserve">Si vous ne savez pas si votre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D0284B">
        <w:rPr>
          <w:sz w:val="28"/>
          <w:szCs w:val="28"/>
        </w:rPr>
        <w:t>est inscrit, téléphonez à l</w:t>
      </w:r>
      <w:r w:rsidR="00F23F8A">
        <w:rPr>
          <w:sz w:val="28"/>
          <w:szCs w:val="28"/>
        </w:rPr>
        <w:t>’ARC</w:t>
      </w:r>
      <w:r w:rsidR="0014609C">
        <w:rPr>
          <w:sz w:val="28"/>
          <w:szCs w:val="28"/>
        </w:rPr>
        <w:t xml:space="preserve"> o</w:t>
      </w:r>
      <w:r w:rsidR="00D0284B">
        <w:rPr>
          <w:sz w:val="28"/>
          <w:szCs w:val="28"/>
        </w:rPr>
        <w:t>u vérifiez à</w:t>
      </w:r>
      <w:r w:rsidR="0014609C">
        <w:rPr>
          <w:sz w:val="28"/>
          <w:szCs w:val="28"/>
        </w:rPr>
        <w:t xml:space="preserve"> </w:t>
      </w:r>
      <w:hyperlink r:id="rId6" w:history="1">
        <w:r w:rsidR="00D0284B" w:rsidRPr="00D0284B">
          <w:rPr>
            <w:rStyle w:val="Lienhypertexte"/>
            <w:sz w:val="28"/>
            <w:szCs w:val="28"/>
          </w:rPr>
          <w:t>http://www.cra-arc.gc.ca/esrvc-srvce/tx/bs</w:t>
        </w:r>
        <w:r w:rsidR="00D0284B" w:rsidRPr="00D0284B">
          <w:rPr>
            <w:rStyle w:val="Lienhypertexte"/>
            <w:sz w:val="28"/>
            <w:szCs w:val="28"/>
          </w:rPr>
          <w:t>n</w:t>
        </w:r>
        <w:r w:rsidR="00D0284B" w:rsidRPr="00D0284B">
          <w:rPr>
            <w:rStyle w:val="Lienhypertexte"/>
            <w:sz w:val="28"/>
            <w:szCs w:val="28"/>
          </w:rPr>
          <w:t>ss/gsthstrgstry/menu-fra.html</w:t>
        </w:r>
      </w:hyperlink>
      <w:r w:rsidR="0014609C">
        <w:rPr>
          <w:sz w:val="28"/>
          <w:szCs w:val="28"/>
        </w:rPr>
        <w:t>.</w:t>
      </w:r>
    </w:p>
    <w:p w:rsidR="00BC69E7" w:rsidRDefault="00D0284B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lastRenderedPageBreak/>
        <w:t>Si votre</w:t>
      </w:r>
      <w:r w:rsidR="0014609C">
        <w:rPr>
          <w:sz w:val="28"/>
          <w:szCs w:val="28"/>
        </w:rPr>
        <w:t xml:space="preserve">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est un petit fournisseur</w:t>
      </w:r>
      <w:r w:rsidR="0014609C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et</w:t>
      </w:r>
      <w:r>
        <w:rPr>
          <w:sz w:val="28"/>
          <w:szCs w:val="28"/>
        </w:rPr>
        <w:t xml:space="preserve"> s’il n’est pas inscrit, il n’a pas à charger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>
        <w:rPr>
          <w:sz w:val="28"/>
          <w:szCs w:val="28"/>
        </w:rPr>
        <w:t xml:space="preserve"> ni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même pour les </w:t>
      </w:r>
      <w:r w:rsidR="009456B4">
        <w:rPr>
          <w:sz w:val="28"/>
          <w:szCs w:val="28"/>
        </w:rPr>
        <w:t>droits d’entrée</w:t>
      </w:r>
      <w:r>
        <w:rPr>
          <w:sz w:val="28"/>
          <w:szCs w:val="28"/>
        </w:rPr>
        <w:t xml:space="preserve"> qui sont assujettis à la </w:t>
      </w:r>
      <w:r w:rsidR="00090390">
        <w:rPr>
          <w:sz w:val="28"/>
          <w:szCs w:val="28"/>
        </w:rPr>
        <w:t>TPS</w:t>
      </w:r>
      <w:r>
        <w:rPr>
          <w:sz w:val="28"/>
          <w:szCs w:val="28"/>
        </w:rPr>
        <w:t xml:space="preserve"> et à la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>.</w:t>
      </w:r>
    </w:p>
    <w:p w:rsidR="00BC69E7" w:rsidRDefault="00F117A2">
      <w:pPr>
        <w:pStyle w:val="Titre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Exemption pour un</w:t>
      </w:r>
      <w:r w:rsidR="001C71D4">
        <w:rPr>
          <w:sz w:val="28"/>
          <w:szCs w:val="28"/>
        </w:rPr>
        <w:t>e activité de financement</w:t>
      </w:r>
    </w:p>
    <w:p w:rsidR="00BC69E7" w:rsidRDefault="00F117A2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Un</w:t>
      </w:r>
      <w:r w:rsidR="001C71D4">
        <w:rPr>
          <w:sz w:val="28"/>
          <w:szCs w:val="28"/>
        </w:rPr>
        <w:t>e</w:t>
      </w:r>
      <w:r w:rsidR="0014609C">
        <w:rPr>
          <w:sz w:val="28"/>
          <w:szCs w:val="28"/>
        </w:rPr>
        <w:t xml:space="preserve"> </w:t>
      </w:r>
      <w:r w:rsidR="001C71D4">
        <w:rPr>
          <w:b/>
          <w:sz w:val="28"/>
          <w:szCs w:val="28"/>
        </w:rPr>
        <w:t>activité de financement</w:t>
      </w:r>
      <w:r>
        <w:rPr>
          <w:sz w:val="28"/>
          <w:szCs w:val="28"/>
        </w:rPr>
        <w:t xml:space="preserve"> profite d’une exemption s</w:t>
      </w:r>
      <w:r w:rsidR="0044140C">
        <w:rPr>
          <w:sz w:val="28"/>
          <w:szCs w:val="28"/>
        </w:rPr>
        <w:t>i</w:t>
      </w:r>
      <w:r w:rsidR="00D23C65">
        <w:rPr>
          <w:sz w:val="28"/>
          <w:szCs w:val="28"/>
        </w:rPr>
        <w:t xml:space="preserve"> elle</w:t>
      </w:r>
      <w:r>
        <w:rPr>
          <w:sz w:val="28"/>
          <w:szCs w:val="28"/>
        </w:rPr>
        <w:t xml:space="preserve"> remplit les deux conditions suivantes </w:t>
      </w:r>
      <w:r w:rsidR="0014609C">
        <w:rPr>
          <w:sz w:val="28"/>
          <w:szCs w:val="28"/>
        </w:rPr>
        <w:t>:</w:t>
      </w:r>
    </w:p>
    <w:p w:rsidR="00BC69E7" w:rsidRDefault="00D664E5">
      <w:pPr>
        <w:spacing w:before="240"/>
        <w:ind w:left="1440" w:right="-720" w:hanging="72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Les frais chargés </w:t>
      </w:r>
      <w:r w:rsidR="00F71998">
        <w:rPr>
          <w:sz w:val="28"/>
          <w:szCs w:val="28"/>
        </w:rPr>
        <w:t xml:space="preserve">pour l’activité de financement </w:t>
      </w:r>
      <w:r>
        <w:rPr>
          <w:sz w:val="28"/>
          <w:szCs w:val="28"/>
        </w:rPr>
        <w:t xml:space="preserve">constituent </w:t>
      </w:r>
      <w:r w:rsidR="00F117A2">
        <w:rPr>
          <w:sz w:val="28"/>
          <w:szCs w:val="28"/>
        </w:rPr>
        <w:t xml:space="preserve">un </w:t>
      </w:r>
      <w:r w:rsidR="001C71D4">
        <w:rPr>
          <w:b/>
          <w:sz w:val="28"/>
          <w:szCs w:val="28"/>
        </w:rPr>
        <w:t>droit</w:t>
      </w:r>
      <w:r w:rsidR="00F117A2">
        <w:rPr>
          <w:b/>
          <w:sz w:val="28"/>
          <w:szCs w:val="28"/>
        </w:rPr>
        <w:t xml:space="preserve"> d’entrée</w:t>
      </w:r>
      <w:r w:rsidR="00F117A2">
        <w:rPr>
          <w:sz w:val="28"/>
          <w:szCs w:val="28"/>
        </w:rPr>
        <w:t xml:space="preserve"> à un</w:t>
      </w:r>
      <w:r w:rsidR="0014609C">
        <w:rPr>
          <w:sz w:val="28"/>
          <w:szCs w:val="28"/>
        </w:rPr>
        <w:t xml:space="preserve"> </w:t>
      </w:r>
      <w:r w:rsidR="001C71D4">
        <w:rPr>
          <w:b/>
          <w:sz w:val="28"/>
          <w:szCs w:val="28"/>
        </w:rPr>
        <w:t>dîner</w:t>
      </w:r>
      <w:r w:rsidR="00F117A2">
        <w:rPr>
          <w:sz w:val="28"/>
          <w:szCs w:val="28"/>
        </w:rPr>
        <w:t xml:space="preserve"> ou à un</w:t>
      </w:r>
      <w:r w:rsidR="0014609C">
        <w:rPr>
          <w:b/>
          <w:sz w:val="28"/>
          <w:szCs w:val="28"/>
        </w:rPr>
        <w:t xml:space="preserve"> bal, </w:t>
      </w:r>
      <w:r w:rsidR="00D23C65">
        <w:rPr>
          <w:b/>
          <w:sz w:val="28"/>
          <w:szCs w:val="28"/>
        </w:rPr>
        <w:t xml:space="preserve">un </w:t>
      </w:r>
      <w:r w:rsidR="0014609C">
        <w:rPr>
          <w:b/>
          <w:sz w:val="28"/>
          <w:szCs w:val="28"/>
        </w:rPr>
        <w:t xml:space="preserve">concert, </w:t>
      </w:r>
      <w:r w:rsidR="00D23C65">
        <w:rPr>
          <w:b/>
          <w:sz w:val="28"/>
          <w:szCs w:val="28"/>
        </w:rPr>
        <w:t xml:space="preserve">un </w:t>
      </w:r>
      <w:r w:rsidR="0014609C">
        <w:rPr>
          <w:b/>
          <w:sz w:val="28"/>
          <w:szCs w:val="28"/>
        </w:rPr>
        <w:t>s</w:t>
      </w:r>
      <w:r w:rsidR="00F117A2">
        <w:rPr>
          <w:b/>
          <w:sz w:val="28"/>
          <w:szCs w:val="28"/>
        </w:rPr>
        <w:t xml:space="preserve">pectacle ou </w:t>
      </w:r>
      <w:r w:rsidR="00D23C65">
        <w:rPr>
          <w:b/>
          <w:sz w:val="28"/>
          <w:szCs w:val="28"/>
        </w:rPr>
        <w:t xml:space="preserve">une </w:t>
      </w:r>
      <w:r w:rsidR="001C71D4">
        <w:rPr>
          <w:b/>
          <w:sz w:val="28"/>
          <w:szCs w:val="28"/>
        </w:rPr>
        <w:t xml:space="preserve">activité </w:t>
      </w:r>
      <w:r w:rsidR="009E7888">
        <w:rPr>
          <w:b/>
          <w:sz w:val="28"/>
          <w:szCs w:val="28"/>
        </w:rPr>
        <w:t xml:space="preserve">de financement </w:t>
      </w:r>
      <w:r w:rsidR="001C71D4">
        <w:rPr>
          <w:b/>
          <w:sz w:val="28"/>
          <w:szCs w:val="28"/>
        </w:rPr>
        <w:t>semblable</w:t>
      </w:r>
      <w:r w:rsidR="0014609C">
        <w:rPr>
          <w:sz w:val="28"/>
          <w:szCs w:val="28"/>
        </w:rPr>
        <w:t>.</w:t>
      </w:r>
    </w:p>
    <w:p w:rsidR="00BC69E7" w:rsidRDefault="0014609C">
      <w:pPr>
        <w:spacing w:before="240"/>
        <w:ind w:left="1440" w:right="-720" w:hanging="72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9E7888">
        <w:rPr>
          <w:b/>
          <w:sz w:val="28"/>
          <w:szCs w:val="28"/>
        </w:rPr>
        <w:t>Une partie d</w:t>
      </w:r>
      <w:r w:rsidR="00F71998">
        <w:rPr>
          <w:b/>
          <w:sz w:val="28"/>
          <w:szCs w:val="28"/>
        </w:rPr>
        <w:t>u</w:t>
      </w:r>
      <w:r w:rsidR="009E7888">
        <w:rPr>
          <w:b/>
          <w:sz w:val="28"/>
          <w:szCs w:val="28"/>
        </w:rPr>
        <w:t xml:space="preserve"> droit d’entrée</w:t>
      </w:r>
      <w:r w:rsidR="00F117A2">
        <w:rPr>
          <w:sz w:val="28"/>
          <w:szCs w:val="28"/>
        </w:rPr>
        <w:t xml:space="preserve"> peut raisonnablement être considérée comme un montant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don</w:t>
      </w:r>
      <w:r w:rsidR="00F117A2">
        <w:rPr>
          <w:b/>
          <w:sz w:val="28"/>
          <w:szCs w:val="28"/>
        </w:rPr>
        <w:t>né à l’</w:t>
      </w:r>
      <w:r w:rsidR="00240540">
        <w:rPr>
          <w:b/>
          <w:sz w:val="28"/>
          <w:szCs w:val="28"/>
        </w:rPr>
        <w:t>organisme de bienfaisance</w:t>
      </w:r>
      <w:r w:rsidR="00F117A2">
        <w:rPr>
          <w:sz w:val="28"/>
          <w:szCs w:val="28"/>
        </w:rPr>
        <w:t xml:space="preserve">, et un reçu officiel de don peut être délivré pour cette partie </w:t>
      </w:r>
      <w:r>
        <w:rPr>
          <w:sz w:val="28"/>
          <w:szCs w:val="28"/>
        </w:rPr>
        <w:t>(o</w:t>
      </w:r>
      <w:r w:rsidR="00F117A2">
        <w:rPr>
          <w:sz w:val="28"/>
          <w:szCs w:val="28"/>
        </w:rPr>
        <w:t xml:space="preserve">u </w:t>
      </w:r>
      <w:r w:rsidR="00577019">
        <w:rPr>
          <w:sz w:val="28"/>
          <w:szCs w:val="28"/>
        </w:rPr>
        <w:t xml:space="preserve">un reçu </w:t>
      </w:r>
      <w:r w:rsidR="00F117A2">
        <w:rPr>
          <w:sz w:val="28"/>
          <w:szCs w:val="28"/>
        </w:rPr>
        <w:t>pourrait êtr</w:t>
      </w:r>
      <w:r w:rsidR="00577019">
        <w:rPr>
          <w:sz w:val="28"/>
          <w:szCs w:val="28"/>
        </w:rPr>
        <w:t xml:space="preserve">e délivré si le donateur était un </w:t>
      </w:r>
      <w:r w:rsidR="001C71D4">
        <w:rPr>
          <w:sz w:val="28"/>
          <w:szCs w:val="28"/>
        </w:rPr>
        <w:t>particulier</w:t>
      </w:r>
      <w:r>
        <w:rPr>
          <w:sz w:val="28"/>
          <w:szCs w:val="28"/>
        </w:rPr>
        <w:t>).</w:t>
      </w:r>
    </w:p>
    <w:p w:rsidR="00BC69E7" w:rsidRDefault="00577019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(Cette</w:t>
      </w:r>
      <w:r w:rsidR="0014609C">
        <w:rPr>
          <w:sz w:val="28"/>
          <w:szCs w:val="28"/>
        </w:rPr>
        <w:t xml:space="preserve"> exemption </w:t>
      </w:r>
      <w:r w:rsidR="001C71D4">
        <w:rPr>
          <w:sz w:val="28"/>
          <w:szCs w:val="28"/>
        </w:rPr>
        <w:t>est mentionnée dans la</w:t>
      </w:r>
      <w:r w:rsidR="0014609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Loi sur la taxe d’accise</w:t>
      </w:r>
      <w:r w:rsidR="001C71D4">
        <w:rPr>
          <w:sz w:val="28"/>
          <w:szCs w:val="28"/>
        </w:rPr>
        <w:t>, à l’annexe V, partie </w:t>
      </w:r>
      <w:r w:rsidR="0014609C">
        <w:rPr>
          <w:sz w:val="28"/>
          <w:szCs w:val="28"/>
        </w:rPr>
        <w:t xml:space="preserve">V.1, </w:t>
      </w:r>
      <w:r w:rsidR="001C71D4">
        <w:rPr>
          <w:sz w:val="28"/>
          <w:szCs w:val="28"/>
        </w:rPr>
        <w:t>paragraphe </w:t>
      </w:r>
      <w:r w:rsidR="0014609C">
        <w:rPr>
          <w:sz w:val="28"/>
          <w:szCs w:val="28"/>
        </w:rPr>
        <w:t xml:space="preserve">2, </w:t>
      </w:r>
      <w:r w:rsidR="001C71D4">
        <w:rPr>
          <w:sz w:val="28"/>
          <w:szCs w:val="28"/>
        </w:rPr>
        <w:t>et partie </w:t>
      </w:r>
      <w:r w:rsidR="0014609C">
        <w:rPr>
          <w:sz w:val="28"/>
          <w:szCs w:val="28"/>
        </w:rPr>
        <w:t xml:space="preserve">VI, </w:t>
      </w:r>
      <w:r w:rsidR="001C71D4">
        <w:rPr>
          <w:sz w:val="28"/>
          <w:szCs w:val="28"/>
        </w:rPr>
        <w:t>paragraphe </w:t>
      </w:r>
      <w:r w:rsidR="0014609C">
        <w:rPr>
          <w:sz w:val="28"/>
          <w:szCs w:val="28"/>
        </w:rPr>
        <w:t xml:space="preserve">3, </w:t>
      </w:r>
      <w:r w:rsidR="00D23C65">
        <w:rPr>
          <w:sz w:val="28"/>
          <w:szCs w:val="28"/>
        </w:rPr>
        <w:t>selon le genre d’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.) </w:t>
      </w:r>
    </w:p>
    <w:p w:rsidR="00BC69E7" w:rsidRDefault="00D23C65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Si les conditions ci-dessus sont remplies,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8F408D">
        <w:rPr>
          <w:sz w:val="28"/>
          <w:szCs w:val="28"/>
        </w:rPr>
        <w:t>n’a pas besoin de charger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 xml:space="preserve"> </w:t>
      </w:r>
      <w:r w:rsidR="008F408D">
        <w:rPr>
          <w:sz w:val="28"/>
          <w:szCs w:val="28"/>
        </w:rPr>
        <w:t>ni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</w:t>
      </w:r>
      <w:r w:rsidR="008F408D">
        <w:rPr>
          <w:sz w:val="28"/>
          <w:szCs w:val="28"/>
        </w:rPr>
        <w:t>sur le droit d’entrée</w:t>
      </w:r>
      <w:r w:rsidR="0014609C">
        <w:rPr>
          <w:sz w:val="28"/>
          <w:szCs w:val="28"/>
        </w:rPr>
        <w:t xml:space="preserve">, </w:t>
      </w:r>
      <w:r w:rsidR="008F408D">
        <w:rPr>
          <w:sz w:val="28"/>
          <w:szCs w:val="28"/>
        </w:rPr>
        <w:t>même si l’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8F408D">
        <w:rPr>
          <w:sz w:val="28"/>
          <w:szCs w:val="28"/>
        </w:rPr>
        <w:t>est inscrit aux fins de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.</w:t>
      </w:r>
    </w:p>
    <w:p w:rsidR="00BC69E7" w:rsidRDefault="009E7888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Ce qui constitue « une activité de financement semblable » peut ne pas toujours être clair. Un tournoi de golf ou un autre genre de compétition n’est probablement pas « semblable » à un dîner ou à un bal, concert ou spectacle, et une incertitude subsiste. En cas d’incertitude, </w:t>
      </w:r>
      <w:r w:rsidR="00D664E5">
        <w:rPr>
          <w:sz w:val="28"/>
          <w:szCs w:val="28"/>
        </w:rPr>
        <w:t xml:space="preserve">consultez </w:t>
      </w:r>
      <w:r>
        <w:rPr>
          <w:sz w:val="28"/>
          <w:szCs w:val="28"/>
        </w:rPr>
        <w:t xml:space="preserve">un </w:t>
      </w:r>
      <w:r w:rsidR="00090390">
        <w:rPr>
          <w:sz w:val="28"/>
          <w:szCs w:val="28"/>
        </w:rPr>
        <w:t>avocat-fiscaliste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ayant une expertise en matière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>.</w:t>
      </w:r>
    </w:p>
    <w:p w:rsidR="00BC69E7" w:rsidRDefault="00445A40">
      <w:pPr>
        <w:pStyle w:val="Titre1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Autres</w:t>
      </w:r>
      <w:r w:rsidR="0014609C">
        <w:rPr>
          <w:sz w:val="28"/>
          <w:szCs w:val="28"/>
        </w:rPr>
        <w:t xml:space="preserve"> exemptions</w:t>
      </w:r>
    </w:p>
    <w:p w:rsidR="00BC69E7" w:rsidRDefault="00D664E5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Si aucune des exemptions mentionnées ci-dessus ne s’applique, </w:t>
      </w:r>
      <w:r w:rsidR="00362AE1">
        <w:rPr>
          <w:sz w:val="28"/>
          <w:szCs w:val="28"/>
        </w:rPr>
        <w:t>plusieurs autres exemptions peuvent s’appliquer</w:t>
      </w:r>
      <w:r w:rsidR="0014609C">
        <w:rPr>
          <w:sz w:val="28"/>
          <w:szCs w:val="28"/>
        </w:rPr>
        <w:t xml:space="preserve">, </w:t>
      </w:r>
      <w:r w:rsidR="00362AE1">
        <w:rPr>
          <w:sz w:val="28"/>
          <w:szCs w:val="28"/>
        </w:rPr>
        <w:t>selon le genre d’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362AE1">
        <w:rPr>
          <w:sz w:val="28"/>
          <w:szCs w:val="28"/>
        </w:rPr>
        <w:t>et le type d’activité qu’il organise.</w:t>
      </w:r>
      <w:r w:rsidR="0014609C">
        <w:rPr>
          <w:sz w:val="28"/>
          <w:szCs w:val="28"/>
        </w:rPr>
        <w:t xml:space="preserve"> </w:t>
      </w:r>
      <w:r w:rsidR="00362AE1">
        <w:rPr>
          <w:sz w:val="28"/>
          <w:szCs w:val="28"/>
        </w:rPr>
        <w:t>Pour une « institution publique »</w:t>
      </w:r>
      <w:r w:rsidR="0014609C">
        <w:rPr>
          <w:sz w:val="28"/>
          <w:szCs w:val="28"/>
        </w:rPr>
        <w:t xml:space="preserve"> (universit</w:t>
      </w:r>
      <w:r w:rsidR="00362AE1">
        <w:rPr>
          <w:sz w:val="28"/>
          <w:szCs w:val="28"/>
        </w:rPr>
        <w:t>é, hôpital, école, collège public ou entité que l</w:t>
      </w:r>
      <w:r w:rsidR="00F23F8A">
        <w:rPr>
          <w:sz w:val="28"/>
          <w:szCs w:val="28"/>
        </w:rPr>
        <w:t>’ARC</w:t>
      </w:r>
      <w:r w:rsidR="0014609C">
        <w:rPr>
          <w:sz w:val="28"/>
          <w:szCs w:val="28"/>
        </w:rPr>
        <w:t xml:space="preserve"> </w:t>
      </w:r>
      <w:r w:rsidR="00362AE1">
        <w:rPr>
          <w:sz w:val="28"/>
          <w:szCs w:val="28"/>
        </w:rPr>
        <w:t xml:space="preserve">détermine être une municipalité aux fins de la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>)</w:t>
      </w:r>
      <w:r w:rsidR="00362AE1">
        <w:rPr>
          <w:sz w:val="28"/>
          <w:szCs w:val="28"/>
        </w:rPr>
        <w:t xml:space="preserve">, les règles sont différentes </w:t>
      </w:r>
      <w:r w:rsidR="007B4E7D">
        <w:rPr>
          <w:sz w:val="28"/>
          <w:szCs w:val="28"/>
        </w:rPr>
        <w:t>de</w:t>
      </w:r>
      <w:r w:rsidR="00F71998">
        <w:rPr>
          <w:sz w:val="28"/>
          <w:szCs w:val="28"/>
        </w:rPr>
        <w:t xml:space="preserve"> celles d’</w:t>
      </w:r>
      <w:r w:rsidR="00362AE1">
        <w:rPr>
          <w:sz w:val="28"/>
          <w:szCs w:val="28"/>
        </w:rPr>
        <w:t xml:space="preserve">autres </w:t>
      </w:r>
      <w:r w:rsidR="009C6007">
        <w:rPr>
          <w:sz w:val="28"/>
          <w:szCs w:val="28"/>
        </w:rPr>
        <w:t>organismes de bienfaisance</w:t>
      </w:r>
      <w:r w:rsidR="0014609C">
        <w:rPr>
          <w:sz w:val="28"/>
          <w:szCs w:val="28"/>
        </w:rPr>
        <w:t>.</w:t>
      </w:r>
    </w:p>
    <w:p w:rsidR="00F81607" w:rsidRDefault="00F81607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Si vous concluez qu’aucune des deux exemptions énoncées ci-dessus ne s’applique, </w:t>
      </w:r>
      <w:r w:rsidR="00D664E5">
        <w:rPr>
          <w:sz w:val="28"/>
          <w:szCs w:val="28"/>
        </w:rPr>
        <w:t xml:space="preserve">consultez un </w:t>
      </w:r>
      <w:r w:rsidR="00090390">
        <w:rPr>
          <w:sz w:val="28"/>
          <w:szCs w:val="28"/>
        </w:rPr>
        <w:t>avocat-fiscaliste</w:t>
      </w:r>
      <w:r w:rsidR="0014609C">
        <w:rPr>
          <w:sz w:val="28"/>
          <w:szCs w:val="28"/>
        </w:rPr>
        <w:t xml:space="preserve"> </w:t>
      </w:r>
      <w:r w:rsidR="00D664E5">
        <w:rPr>
          <w:sz w:val="28"/>
          <w:szCs w:val="28"/>
        </w:rPr>
        <w:t>ayant une expertise en matière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>/</w:t>
      </w:r>
      <w:r w:rsidR="00090390">
        <w:rPr>
          <w:sz w:val="28"/>
          <w:szCs w:val="28"/>
        </w:rPr>
        <w:t>TVH</w:t>
      </w:r>
      <w:r w:rsidR="00D664E5">
        <w:rPr>
          <w:sz w:val="28"/>
          <w:szCs w:val="28"/>
        </w:rPr>
        <w:t xml:space="preserve"> pour savoir si votre</w:t>
      </w:r>
      <w:r w:rsidR="0014609C">
        <w:rPr>
          <w:sz w:val="28"/>
          <w:szCs w:val="28"/>
        </w:rPr>
        <w:t xml:space="preserve"> </w:t>
      </w:r>
      <w:r w:rsidR="00240540">
        <w:rPr>
          <w:sz w:val="28"/>
          <w:szCs w:val="28"/>
        </w:rPr>
        <w:t>organisme de bienfaisance</w:t>
      </w:r>
      <w:r w:rsidR="0014609C">
        <w:rPr>
          <w:sz w:val="28"/>
          <w:szCs w:val="28"/>
        </w:rPr>
        <w:t xml:space="preserve"> </w:t>
      </w:r>
      <w:r w:rsidR="00D664E5">
        <w:rPr>
          <w:sz w:val="28"/>
          <w:szCs w:val="28"/>
        </w:rPr>
        <w:t>doit recu</w:t>
      </w:r>
      <w:r>
        <w:rPr>
          <w:sz w:val="28"/>
          <w:szCs w:val="28"/>
        </w:rPr>
        <w:t>e</w:t>
      </w:r>
      <w:r w:rsidR="00D664E5">
        <w:rPr>
          <w:sz w:val="28"/>
          <w:szCs w:val="28"/>
        </w:rPr>
        <w:t>illir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 xml:space="preserve"> o</w:t>
      </w:r>
      <w:r w:rsidR="00D664E5">
        <w:rPr>
          <w:sz w:val="28"/>
          <w:szCs w:val="28"/>
        </w:rPr>
        <w:t>u la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</w:t>
      </w:r>
      <w:r w:rsidR="00D664E5">
        <w:rPr>
          <w:sz w:val="28"/>
          <w:szCs w:val="28"/>
        </w:rPr>
        <w:t xml:space="preserve">sur les </w:t>
      </w:r>
      <w:r>
        <w:rPr>
          <w:sz w:val="28"/>
          <w:szCs w:val="28"/>
        </w:rPr>
        <w:t>frais chargés et, si oui, pour savoir comment déterminer le taux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TPS</w:t>
      </w:r>
      <w:r w:rsidR="0014609C">
        <w:rPr>
          <w:sz w:val="28"/>
          <w:szCs w:val="28"/>
        </w:rPr>
        <w:t xml:space="preserve"> o</w:t>
      </w:r>
      <w:r>
        <w:rPr>
          <w:sz w:val="28"/>
          <w:szCs w:val="28"/>
        </w:rPr>
        <w:t>u de</w:t>
      </w:r>
      <w:r w:rsidR="0014609C">
        <w:rPr>
          <w:sz w:val="28"/>
          <w:szCs w:val="28"/>
        </w:rPr>
        <w:t xml:space="preserve"> </w:t>
      </w:r>
      <w:r w:rsidR="00090390">
        <w:rPr>
          <w:sz w:val="28"/>
          <w:szCs w:val="28"/>
        </w:rPr>
        <w:t>TVH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à charger à chaque</w:t>
      </w:r>
      <w:r w:rsidR="0014609C">
        <w:rPr>
          <w:sz w:val="28"/>
          <w:szCs w:val="28"/>
        </w:rPr>
        <w:t xml:space="preserve"> participant.</w:t>
      </w:r>
    </w:p>
    <w:p w:rsidR="00BC69E7" w:rsidRDefault="00F81607">
      <w:pPr>
        <w:spacing w:before="240"/>
        <w:ind w:right="-720"/>
        <w:rPr>
          <w:sz w:val="28"/>
          <w:szCs w:val="28"/>
        </w:rPr>
      </w:pPr>
      <w:r>
        <w:rPr>
          <w:sz w:val="28"/>
          <w:szCs w:val="28"/>
        </w:rPr>
        <w:t>Vous pouvez aussi consulter la publication GI-607 de</w:t>
      </w:r>
      <w:r w:rsidR="0014609C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F23F8A">
        <w:rPr>
          <w:sz w:val="28"/>
          <w:szCs w:val="28"/>
        </w:rPr>
        <w:t>’ARC</w:t>
      </w:r>
      <w:r>
        <w:rPr>
          <w:sz w:val="28"/>
          <w:szCs w:val="28"/>
        </w:rPr>
        <w:t xml:space="preserve">, </w:t>
      </w:r>
      <w:r w:rsidRPr="00F81607">
        <w:rPr>
          <w:i/>
          <w:sz w:val="28"/>
          <w:szCs w:val="28"/>
        </w:rPr>
        <w:t>Lignes directrices générales en matière de</w:t>
      </w:r>
      <w:r w:rsidR="0014609C" w:rsidRPr="00F81607">
        <w:rPr>
          <w:i/>
          <w:sz w:val="28"/>
          <w:szCs w:val="28"/>
        </w:rPr>
        <w:t xml:space="preserve"> </w:t>
      </w:r>
      <w:r w:rsidR="00090390" w:rsidRPr="00F81607">
        <w:rPr>
          <w:i/>
          <w:sz w:val="28"/>
          <w:szCs w:val="28"/>
        </w:rPr>
        <w:t>TPS</w:t>
      </w:r>
      <w:r w:rsidR="0014609C" w:rsidRPr="00F81607">
        <w:rPr>
          <w:i/>
          <w:sz w:val="28"/>
          <w:szCs w:val="28"/>
        </w:rPr>
        <w:t>/</w:t>
      </w:r>
      <w:r w:rsidR="00090390" w:rsidRPr="00F81607">
        <w:rPr>
          <w:i/>
          <w:sz w:val="28"/>
          <w:szCs w:val="28"/>
        </w:rPr>
        <w:t>TVH</w:t>
      </w:r>
      <w:r w:rsidR="0014609C" w:rsidRPr="00F81607">
        <w:rPr>
          <w:i/>
          <w:sz w:val="28"/>
          <w:szCs w:val="28"/>
        </w:rPr>
        <w:t xml:space="preserve"> </w:t>
      </w:r>
      <w:r w:rsidRPr="00F81607">
        <w:rPr>
          <w:i/>
          <w:sz w:val="28"/>
          <w:szCs w:val="28"/>
        </w:rPr>
        <w:t>pour les or</w:t>
      </w:r>
      <w:r w:rsidR="009C6007" w:rsidRPr="00F81607">
        <w:rPr>
          <w:i/>
          <w:sz w:val="28"/>
          <w:szCs w:val="28"/>
        </w:rPr>
        <w:t>ganismes de bienfaisance</w:t>
      </w:r>
      <w:r>
        <w:rPr>
          <w:sz w:val="28"/>
          <w:szCs w:val="28"/>
        </w:rPr>
        <w:t>, à </w:t>
      </w:r>
      <w:r w:rsidR="001460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Pr="00C34436">
          <w:rPr>
            <w:rStyle w:val="Lienhypertexte"/>
            <w:sz w:val="28"/>
            <w:szCs w:val="28"/>
          </w:rPr>
          <w:t>http://www.cra-arc.gc.ca/F/pub/gi/gi-067/</w:t>
        </w:r>
      </w:hyperlink>
      <w:r w:rsidR="008E13BE">
        <w:rPr>
          <w:sz w:val="28"/>
          <w:szCs w:val="28"/>
        </w:rPr>
        <w:t>.</w:t>
      </w:r>
    </w:p>
    <w:sectPr w:rsidR="00BC6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44" w:rsidRDefault="008A7544">
      <w:r>
        <w:separator/>
      </w:r>
    </w:p>
  </w:endnote>
  <w:endnote w:type="continuationSeparator" w:id="0">
    <w:p w:rsidR="008A7544" w:rsidRDefault="008A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4D" w:rsidRDefault="009A47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4D" w:rsidRDefault="009A474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4D" w:rsidRDefault="009A47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44" w:rsidRDefault="008A7544">
      <w:r>
        <w:separator/>
      </w:r>
    </w:p>
  </w:footnote>
  <w:footnote w:type="continuationSeparator" w:id="0">
    <w:p w:rsidR="008A7544" w:rsidRDefault="008A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E7" w:rsidRDefault="0014609C">
    <w:pPr>
      <w:pStyle w:val="En-tte"/>
      <w:framePr w:w="576" w:wrap="around" w:vAnchor="page" w:hAnchor="page" w:x="10945" w:y="72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C69E7" w:rsidRDefault="00BC69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E7" w:rsidRDefault="0014609C">
    <w:pPr>
      <w:pStyle w:val="En-tte"/>
      <w:framePr w:w="576" w:wrap="around" w:vAnchor="page" w:hAnchor="page" w:x="10945" w:y="72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A474D">
      <w:rPr>
        <w:rStyle w:val="Numrodepage"/>
        <w:noProof/>
      </w:rPr>
      <w:t>4</w:t>
    </w:r>
    <w:r>
      <w:rPr>
        <w:rStyle w:val="Numrodepage"/>
      </w:rPr>
      <w:fldChar w:fldCharType="end"/>
    </w:r>
  </w:p>
  <w:p w:rsidR="00BC69E7" w:rsidRDefault="00BC69E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4D" w:rsidRDefault="009A47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9C"/>
    <w:rsid w:val="00090390"/>
    <w:rsid w:val="000E6C09"/>
    <w:rsid w:val="00130A00"/>
    <w:rsid w:val="00134250"/>
    <w:rsid w:val="0014609C"/>
    <w:rsid w:val="001C71D4"/>
    <w:rsid w:val="002134BB"/>
    <w:rsid w:val="00232F4E"/>
    <w:rsid w:val="00240540"/>
    <w:rsid w:val="00241DDA"/>
    <w:rsid w:val="0028194F"/>
    <w:rsid w:val="002A3A83"/>
    <w:rsid w:val="00362AE1"/>
    <w:rsid w:val="0044140C"/>
    <w:rsid w:val="00445A40"/>
    <w:rsid w:val="004C5192"/>
    <w:rsid w:val="00564553"/>
    <w:rsid w:val="00577019"/>
    <w:rsid w:val="006A2EA3"/>
    <w:rsid w:val="006D21DB"/>
    <w:rsid w:val="006E5FEF"/>
    <w:rsid w:val="0071320C"/>
    <w:rsid w:val="00731C23"/>
    <w:rsid w:val="007B4E7D"/>
    <w:rsid w:val="008A7544"/>
    <w:rsid w:val="008E13BE"/>
    <w:rsid w:val="008F408D"/>
    <w:rsid w:val="009456B4"/>
    <w:rsid w:val="009A474D"/>
    <w:rsid w:val="009C6007"/>
    <w:rsid w:val="009E7888"/>
    <w:rsid w:val="00A62B70"/>
    <w:rsid w:val="00AE7410"/>
    <w:rsid w:val="00AF5A15"/>
    <w:rsid w:val="00BA1124"/>
    <w:rsid w:val="00BC69E7"/>
    <w:rsid w:val="00BD1B72"/>
    <w:rsid w:val="00D0284B"/>
    <w:rsid w:val="00D23C65"/>
    <w:rsid w:val="00D37F0D"/>
    <w:rsid w:val="00D664E5"/>
    <w:rsid w:val="00E14E56"/>
    <w:rsid w:val="00F0449F"/>
    <w:rsid w:val="00F117A2"/>
    <w:rsid w:val="00F23F8A"/>
    <w:rsid w:val="00F71998"/>
    <w:rsid w:val="00F81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594D264-B261-428A-A286-9DA47A93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right="-4320"/>
      <w:jc w:val="both"/>
    </w:pPr>
    <w:rPr>
      <w:rFonts w:ascii="Times" w:hAnsi="Times" w:cs="Times"/>
      <w:sz w:val="36"/>
    </w:rPr>
  </w:style>
  <w:style w:type="paragraph" w:styleId="Titre1">
    <w:name w:val="heading 1"/>
    <w:aliases w:val="h1"/>
    <w:basedOn w:val="Normal"/>
    <w:next w:val="Normal"/>
    <w:qFormat/>
    <w:pPr>
      <w:spacing w:before="480"/>
      <w:ind w:right="-720"/>
      <w:outlineLvl w:val="0"/>
    </w:pPr>
    <w:rPr>
      <w:i/>
      <w:u w:val="single"/>
    </w:rPr>
  </w:style>
  <w:style w:type="paragraph" w:styleId="Titre2">
    <w:name w:val="heading 2"/>
    <w:basedOn w:val="Normal"/>
    <w:next w:val="Normal"/>
    <w:qFormat/>
    <w:pPr>
      <w:keepNext/>
      <w:keepLines/>
      <w:spacing w:before="240"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uiPriority w:val="99"/>
    <w:semiHidden/>
    <w:unhideWhenUsed/>
  </w:style>
  <w:style w:type="paragraph" w:styleId="TM2">
    <w:name w:val="toc 2"/>
    <w:basedOn w:val="Normal"/>
    <w:next w:val="Normal"/>
    <w:pPr>
      <w:tabs>
        <w:tab w:val="left" w:pos="1160"/>
        <w:tab w:val="right" w:leader="dot" w:pos="8640"/>
      </w:tabs>
      <w:ind w:left="360" w:right="720"/>
    </w:pPr>
  </w:style>
  <w:style w:type="paragraph" w:styleId="TM1">
    <w:name w:val="toc 1"/>
    <w:basedOn w:val="Normal"/>
    <w:next w:val="Normal"/>
    <w:pPr>
      <w:tabs>
        <w:tab w:val="left" w:pos="540"/>
        <w:tab w:val="left" w:leader="dot" w:pos="1440"/>
        <w:tab w:val="right" w:leader="dot" w:pos="8640"/>
      </w:tabs>
      <w:ind w:right="720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  <w:jc w:val="left"/>
    </w:pPr>
    <w:rPr>
      <w:rFonts w:ascii="Geneva" w:hAnsi="Geneva" w:cs="Geneva"/>
      <w:sz w:val="18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rFonts w:ascii="Geneva" w:hAnsi="Geneva" w:cs="Geneva"/>
      <w:sz w:val="20"/>
    </w:rPr>
  </w:style>
  <w:style w:type="paragraph" w:styleId="Notedebasdepage">
    <w:name w:val="footnote text"/>
    <w:basedOn w:val="Normal"/>
    <w:pPr>
      <w:spacing w:before="240"/>
      <w:ind w:left="180" w:hanging="180"/>
    </w:pPr>
    <w:rPr>
      <w:sz w:val="20"/>
    </w:rPr>
  </w:style>
  <w:style w:type="paragraph" w:customStyle="1" w:styleId="bullet">
    <w:name w:val="bullet"/>
    <w:basedOn w:val="Normal"/>
    <w:pPr>
      <w:ind w:left="900" w:hanging="540"/>
    </w:pPr>
  </w:style>
  <w:style w:type="paragraph" w:customStyle="1" w:styleId="point">
    <w:name w:val="point"/>
    <w:basedOn w:val="Normal"/>
    <w:pPr>
      <w:spacing w:before="240"/>
      <w:ind w:left="1440" w:hanging="720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D028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4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40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F71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ra-arc.gc.ca/F/pub/gi/gi-067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a-arc.gc.ca/esrvc-srvce/tx/bsnss/gsthstrgstry/menu-fra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Tax Lawyer &amp; Author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Sherman</dc:creator>
  <cp:keywords/>
  <cp:lastModifiedBy>Sylvie Payeur</cp:lastModifiedBy>
  <cp:revision>20</cp:revision>
  <cp:lastPrinted>2015-11-12T13:38:00Z</cp:lastPrinted>
  <dcterms:created xsi:type="dcterms:W3CDTF">2015-11-10T22:16:00Z</dcterms:created>
  <dcterms:modified xsi:type="dcterms:W3CDTF">2015-11-12T14:13:00Z</dcterms:modified>
</cp:coreProperties>
</file>